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08" w:rsidRDefault="00421408" w:rsidP="00421408">
      <w:pPr>
        <w:rPr>
          <w:i/>
          <w:lang w:val="en-US"/>
        </w:rPr>
      </w:pPr>
      <w:r w:rsidRPr="00413A72">
        <w:rPr>
          <w:i/>
        </w:rPr>
        <w:t xml:space="preserve">Лабораторная работа </w:t>
      </w:r>
      <w:r w:rsidR="00EF6BF0">
        <w:rPr>
          <w:i/>
          <w:lang w:val="en-US"/>
        </w:rPr>
        <w:t>6</w:t>
      </w:r>
    </w:p>
    <w:p w:rsidR="00EF6BF0" w:rsidRPr="00EF6BF0" w:rsidRDefault="00EF6BF0" w:rsidP="00421408">
      <w:pPr>
        <w:rPr>
          <w:i/>
          <w:lang w:val="en-US"/>
        </w:rPr>
      </w:pPr>
    </w:p>
    <w:p w:rsidR="00421408" w:rsidRPr="00EF6BF0" w:rsidRDefault="00EF6BF0" w:rsidP="00EF6BF0">
      <w:pPr>
        <w:ind w:firstLine="397"/>
        <w:jc w:val="center"/>
        <w:rPr>
          <w:b/>
          <w:lang w:val="kk-KZ"/>
        </w:rPr>
      </w:pPr>
      <w:r w:rsidRPr="00EF6BF0">
        <w:rPr>
          <w:b/>
        </w:rPr>
        <w:t>Приготовление первичных стандартных растворов (бура) и вторичных стандартных растворов (соляная кислота).</w:t>
      </w:r>
      <w:r w:rsidRPr="00EF6BF0">
        <w:rPr>
          <w:b/>
          <w:lang w:val="kk-KZ"/>
        </w:rPr>
        <w:t xml:space="preserve"> Отработка навыков отбора пробы анализируемого раствора.</w:t>
      </w:r>
    </w:p>
    <w:p w:rsidR="00EF6BF0" w:rsidRDefault="00EF6BF0" w:rsidP="00421408">
      <w:pPr>
        <w:ind w:firstLine="397"/>
        <w:jc w:val="both"/>
        <w:rPr>
          <w:b/>
        </w:rPr>
      </w:pPr>
    </w:p>
    <w:p w:rsidR="00421408" w:rsidRPr="00EF6BF0" w:rsidRDefault="00421408" w:rsidP="00421408">
      <w:pPr>
        <w:ind w:firstLine="397"/>
        <w:jc w:val="both"/>
      </w:pPr>
      <w:r w:rsidRPr="006F0574">
        <w:rPr>
          <w:b/>
        </w:rPr>
        <w:t>Цель работы:</w:t>
      </w:r>
      <w:r w:rsidR="00EF6BF0" w:rsidRPr="00EF6BF0">
        <w:rPr>
          <w:b/>
        </w:rPr>
        <w:t xml:space="preserve"> </w:t>
      </w:r>
      <w:r w:rsidR="008C2713">
        <w:t>Освоение методики п</w:t>
      </w:r>
      <w:r w:rsidRPr="00531E58">
        <w:t xml:space="preserve">риготовление </w:t>
      </w:r>
      <w:r w:rsidRPr="006F0574">
        <w:t xml:space="preserve">первичного и </w:t>
      </w:r>
      <w:r w:rsidR="00EF6BF0" w:rsidRPr="006F0574">
        <w:t>вторичного стандартных растворов,</w:t>
      </w:r>
      <w:r w:rsidRPr="006F0574">
        <w:t xml:space="preserve"> </w:t>
      </w:r>
      <w:r w:rsidR="008C2713">
        <w:t>и основных приёмов расчётов, используемых в процессе приготовления растворов заданной концентрации</w:t>
      </w:r>
      <w:r w:rsidRPr="006F0574">
        <w:t>.</w:t>
      </w:r>
      <w:r w:rsidR="00EF6BF0" w:rsidRPr="00EF6BF0">
        <w:t xml:space="preserve"> </w:t>
      </w:r>
      <w:r w:rsidR="00EF6BF0" w:rsidRPr="00EF6BF0">
        <w:rPr>
          <w:lang w:val="kk-KZ"/>
        </w:rPr>
        <w:t>Отработка навыков отбора пробы анализируемого раствора.</w:t>
      </w:r>
    </w:p>
    <w:p w:rsidR="00421408" w:rsidRDefault="00421408" w:rsidP="00421408">
      <w:pPr>
        <w:jc w:val="center"/>
        <w:rPr>
          <w:b/>
          <w:i/>
        </w:rPr>
      </w:pPr>
    </w:p>
    <w:p w:rsidR="00421408" w:rsidRPr="006F0574" w:rsidRDefault="00421408" w:rsidP="00421408">
      <w:pPr>
        <w:ind w:firstLine="397"/>
        <w:jc w:val="both"/>
        <w:rPr>
          <w:i/>
          <w:u w:val="single"/>
        </w:rPr>
      </w:pPr>
      <w:r w:rsidRPr="006F0574">
        <w:rPr>
          <w:i/>
          <w:u w:val="single"/>
        </w:rPr>
        <w:t>Реактивы и оборудование</w:t>
      </w:r>
    </w:p>
    <w:p w:rsidR="00421408" w:rsidRPr="006F0574" w:rsidRDefault="00421408" w:rsidP="00421408">
      <w:pPr>
        <w:ind w:firstLine="397"/>
        <w:jc w:val="both"/>
      </w:pPr>
      <w:r w:rsidRPr="006F0574">
        <w:t xml:space="preserve">Соляная кислота, </w:t>
      </w:r>
      <w:proofErr w:type="spellStart"/>
      <w:r w:rsidRPr="006F0574">
        <w:rPr>
          <w:lang w:val="en-US"/>
        </w:rPr>
        <w:t>HCl</w:t>
      </w:r>
      <w:proofErr w:type="spellEnd"/>
      <w:r w:rsidRPr="006F0574">
        <w:t xml:space="preserve">: </w:t>
      </w:r>
      <w:proofErr w:type="spellStart"/>
      <w:r w:rsidRPr="006F0574">
        <w:t>конц</w:t>
      </w:r>
      <w:proofErr w:type="spellEnd"/>
      <w:r w:rsidRPr="006F0574">
        <w:t xml:space="preserve">.; 2М; 1:1. </w:t>
      </w:r>
    </w:p>
    <w:p w:rsidR="00421408" w:rsidRPr="006F0574" w:rsidRDefault="00421408" w:rsidP="00421408">
      <w:pPr>
        <w:ind w:firstLine="397"/>
        <w:jc w:val="both"/>
      </w:pPr>
      <w:proofErr w:type="spellStart"/>
      <w:r w:rsidRPr="006F0574">
        <w:t>Тетраборат</w:t>
      </w:r>
      <w:proofErr w:type="spellEnd"/>
      <w:r w:rsidRPr="006F0574">
        <w:t xml:space="preserve"> натрия </w:t>
      </w:r>
      <w:r w:rsidRPr="006F0574">
        <w:rPr>
          <w:lang w:val="en-US"/>
        </w:rPr>
        <w:t>Na</w:t>
      </w:r>
      <w:r w:rsidRPr="006F0574">
        <w:rPr>
          <w:vertAlign w:val="subscript"/>
        </w:rPr>
        <w:t>2</w:t>
      </w:r>
      <w:r w:rsidRPr="006F0574">
        <w:rPr>
          <w:lang w:val="en-US"/>
        </w:rPr>
        <w:t>B</w:t>
      </w:r>
      <w:r w:rsidRPr="006F0574">
        <w:rPr>
          <w:vertAlign w:val="subscript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</w:rPr>
        <w:t>7</w:t>
      </w:r>
      <w:r w:rsidRPr="006F0574">
        <w:rPr>
          <w:lang w:val="en-US"/>
        </w:rPr>
        <w:sym w:font="Symbol" w:char="F0D7"/>
      </w:r>
      <w:r w:rsidRPr="006F0574">
        <w:t>10Н</w:t>
      </w:r>
      <w:r w:rsidRPr="006F0574">
        <w:rPr>
          <w:vertAlign w:val="subscript"/>
        </w:rPr>
        <w:t>2</w:t>
      </w:r>
      <w:r w:rsidRPr="006F0574">
        <w:t>О.</w:t>
      </w:r>
    </w:p>
    <w:p w:rsidR="00421408" w:rsidRPr="006F0574" w:rsidRDefault="00421408" w:rsidP="00421408">
      <w:pPr>
        <w:ind w:firstLine="397"/>
        <w:jc w:val="both"/>
      </w:pPr>
      <w:r w:rsidRPr="006F0574">
        <w:t xml:space="preserve">Колба мерная </w:t>
      </w:r>
      <w:r>
        <w:t xml:space="preserve">1000,0 мл, </w:t>
      </w:r>
      <w:r w:rsidRPr="006F0574">
        <w:t xml:space="preserve">колба 250 мл, цилиндр мерный 10 мл, бюкс. </w:t>
      </w:r>
    </w:p>
    <w:p w:rsidR="00421408" w:rsidRDefault="00EF6BF0" w:rsidP="00421408">
      <w:pPr>
        <w:ind w:firstLine="397"/>
        <w:jc w:val="both"/>
      </w:pPr>
      <w:r>
        <w:t>В</w:t>
      </w:r>
      <w:r w:rsidR="00421408" w:rsidRPr="006F0574">
        <w:t>есы аналитические.</w:t>
      </w:r>
    </w:p>
    <w:p w:rsidR="00421408" w:rsidRDefault="00421408" w:rsidP="00421408">
      <w:pPr>
        <w:jc w:val="center"/>
        <w:rPr>
          <w:b/>
        </w:rPr>
      </w:pPr>
    </w:p>
    <w:p w:rsidR="00EF6BF0" w:rsidRPr="000C02D5" w:rsidRDefault="00EF6BF0" w:rsidP="00EF6BF0">
      <w:pPr>
        <w:jc w:val="center"/>
        <w:rPr>
          <w:b/>
          <w:bCs/>
          <w:i/>
        </w:rPr>
      </w:pPr>
      <w:r w:rsidRPr="000C02D5">
        <w:rPr>
          <w:b/>
          <w:bCs/>
          <w:i/>
        </w:rPr>
        <w:t>Способы выражения концентрации растворов</w:t>
      </w:r>
      <w:r>
        <w:rPr>
          <w:b/>
          <w:bCs/>
          <w:i/>
        </w:rPr>
        <w:t xml:space="preserve"> </w:t>
      </w:r>
    </w:p>
    <w:p w:rsidR="00EF6BF0" w:rsidRPr="006B49A5" w:rsidRDefault="00EF6BF0" w:rsidP="00EF6BF0">
      <w:pPr>
        <w:ind w:firstLine="567"/>
        <w:jc w:val="both"/>
        <w:rPr>
          <w:rFonts w:cstheme="majorBidi"/>
        </w:rPr>
      </w:pPr>
      <w:r w:rsidRPr="00FF0DC7">
        <w:rPr>
          <w:rFonts w:cstheme="majorBidi"/>
          <w:iCs/>
        </w:rPr>
        <w:t>Молярная концентрация эквивалентов</w:t>
      </w:r>
      <w:r w:rsidRPr="00FF0DC7">
        <w:rPr>
          <w:rFonts w:cstheme="majorBidi"/>
        </w:rPr>
        <w:t xml:space="preserve"> </w:t>
      </w:r>
      <w:proofErr w:type="gramStart"/>
      <w:r w:rsidRPr="00A34999">
        <w:rPr>
          <w:rFonts w:cstheme="majorBidi"/>
          <w:i/>
          <w:iCs/>
        </w:rPr>
        <w:t>С</w:t>
      </w:r>
      <w:r>
        <w:rPr>
          <w:rFonts w:cstheme="majorBidi"/>
        </w:rPr>
        <w:t>(</w:t>
      </w:r>
      <w:proofErr w:type="gramEnd"/>
      <w:r w:rsidRPr="00A34999">
        <w:rPr>
          <w:rFonts w:cstheme="majorBidi"/>
          <w:i/>
          <w:iCs/>
          <w:lang w:val="en-US"/>
        </w:rPr>
        <w:t>f</w:t>
      </w:r>
      <w:r w:rsidRPr="006B49A5">
        <w:rPr>
          <w:rFonts w:cstheme="majorBidi"/>
        </w:rPr>
        <w:t xml:space="preserve"> </w:t>
      </w:r>
      <w:r>
        <w:rPr>
          <w:rFonts w:cstheme="majorBidi"/>
          <w:lang w:val="en-US"/>
        </w:rPr>
        <w:t>A</w:t>
      </w:r>
      <w:r w:rsidRPr="006B49A5">
        <w:rPr>
          <w:rFonts w:cstheme="majorBidi"/>
        </w:rPr>
        <w:t>)</w:t>
      </w:r>
      <w:r w:rsidRPr="00FF0DC7">
        <w:rPr>
          <w:rFonts w:cstheme="majorBidi"/>
        </w:rPr>
        <w:t xml:space="preserve"> показывает, какое количество вещества эквивалентов содержится в </w:t>
      </w:r>
      <w:r w:rsidRPr="006B49A5">
        <w:rPr>
          <w:rFonts w:cstheme="majorBidi"/>
        </w:rPr>
        <w:t>1</w:t>
      </w:r>
      <w:r>
        <w:rPr>
          <w:rFonts w:cstheme="majorBidi"/>
        </w:rPr>
        <w:t xml:space="preserve"> л раствора</w:t>
      </w:r>
      <w:r w:rsidRPr="006B49A5">
        <w:rPr>
          <w:rFonts w:cstheme="majorBidi"/>
        </w:rPr>
        <w:t xml:space="preserve">. </w:t>
      </w:r>
      <w:r w:rsidRPr="00FF0DC7">
        <w:rPr>
          <w:rFonts w:cstheme="majorBidi"/>
        </w:rPr>
        <w:t>Прежнее название молярной концентрации эквивалентов - нормальная концентрация или нормальность (</w:t>
      </w:r>
      <w:r>
        <w:rPr>
          <w:rFonts w:cstheme="majorBidi"/>
          <w:lang w:val="en-US"/>
        </w:rPr>
        <w:t>C</w:t>
      </w:r>
      <w:r w:rsidRPr="006B49A5">
        <w:rPr>
          <w:rFonts w:cstheme="majorBidi"/>
          <w:vertAlign w:val="subscript"/>
        </w:rPr>
        <w:t>н</w:t>
      </w:r>
      <w:r>
        <w:rPr>
          <w:rFonts w:cstheme="majorBidi"/>
        </w:rPr>
        <w:t>) не редко встречается и в современных задачниках.</w:t>
      </w:r>
    </w:p>
    <w:p w:rsidR="00EF6BF0" w:rsidRPr="00FF0DC7" w:rsidRDefault="00EF6BF0" w:rsidP="00EF6BF0">
      <w:pPr>
        <w:ind w:firstLine="567"/>
        <w:jc w:val="both"/>
        <w:rPr>
          <w:rFonts w:cstheme="majorBidi"/>
        </w:rPr>
      </w:pPr>
      <w:r w:rsidRPr="00716D9F">
        <w:rPr>
          <w:rFonts w:cstheme="majorBidi"/>
          <w:b/>
          <w:i/>
        </w:rPr>
        <w:t>Эквивалент</w:t>
      </w:r>
      <w:r w:rsidRPr="00FF0DC7">
        <w:rPr>
          <w:rFonts w:cstheme="majorBidi"/>
        </w:rPr>
        <w:t xml:space="preserve"> </w:t>
      </w:r>
      <w:r>
        <w:rPr>
          <w:rFonts w:cstheme="majorBidi"/>
        </w:rPr>
        <w:t>-</w:t>
      </w:r>
      <w:r w:rsidRPr="00FF0DC7">
        <w:rPr>
          <w:rFonts w:cstheme="majorBidi"/>
        </w:rPr>
        <w:t xml:space="preserve"> реальная или условная частица, которая в конкретной кислотно-основной реакции </w:t>
      </w:r>
      <w:r>
        <w:rPr>
          <w:rFonts w:cstheme="majorBidi"/>
        </w:rPr>
        <w:t>равноценна</w:t>
      </w:r>
      <w:r w:rsidRPr="00FF0DC7">
        <w:rPr>
          <w:rFonts w:cstheme="majorBidi"/>
        </w:rPr>
        <w:t xml:space="preserve"> одному протону или в конкретной </w:t>
      </w:r>
      <w:proofErr w:type="spellStart"/>
      <w:r w:rsidRPr="00FF0DC7">
        <w:rPr>
          <w:rFonts w:cstheme="majorBidi"/>
        </w:rPr>
        <w:t>окислительно</w:t>
      </w:r>
      <w:proofErr w:type="spellEnd"/>
      <w:r w:rsidRPr="00FF0DC7">
        <w:rPr>
          <w:rFonts w:cstheme="majorBidi"/>
        </w:rPr>
        <w:t xml:space="preserve">-восстановительной реакции </w:t>
      </w:r>
      <w:r>
        <w:rPr>
          <w:rFonts w:cstheme="majorBidi"/>
        </w:rPr>
        <w:t>-</w:t>
      </w:r>
      <w:r w:rsidRPr="00FF0DC7">
        <w:rPr>
          <w:rFonts w:cstheme="majorBidi"/>
        </w:rPr>
        <w:t xml:space="preserve"> одному электрону.</w:t>
      </w:r>
    </w:p>
    <w:p w:rsidR="00EF6BF0" w:rsidRDefault="00EF6BF0" w:rsidP="00EF6BF0">
      <w:pPr>
        <w:ind w:firstLine="567"/>
        <w:jc w:val="both"/>
        <w:rPr>
          <w:rFonts w:cstheme="majorBidi"/>
        </w:rPr>
      </w:pPr>
      <w:r w:rsidRPr="00716D9F">
        <w:rPr>
          <w:rFonts w:cstheme="majorBidi"/>
          <w:b/>
          <w:i/>
        </w:rPr>
        <w:t>Фактор эквивалентности</w:t>
      </w:r>
      <w:r w:rsidRPr="00FF0DC7">
        <w:rPr>
          <w:rFonts w:cstheme="majorBidi"/>
          <w:bCs/>
          <w:iCs/>
        </w:rPr>
        <w:t xml:space="preserve"> </w:t>
      </w:r>
      <w:r>
        <w:rPr>
          <w:rFonts w:cstheme="majorBidi"/>
          <w:bCs/>
          <w:iCs/>
        </w:rPr>
        <w:t>-</w:t>
      </w:r>
      <w:r w:rsidRPr="00FF0DC7">
        <w:rPr>
          <w:rFonts w:cstheme="majorBidi"/>
        </w:rPr>
        <w:t xml:space="preserve"> </w:t>
      </w:r>
      <w:r>
        <w:rPr>
          <w:rFonts w:cstheme="majorBidi"/>
        </w:rPr>
        <w:t>число</w:t>
      </w:r>
      <w:r w:rsidRPr="00FF0DC7">
        <w:rPr>
          <w:rFonts w:cstheme="majorBidi"/>
        </w:rPr>
        <w:t>, показывающ</w:t>
      </w:r>
      <w:r>
        <w:rPr>
          <w:rFonts w:cstheme="majorBidi"/>
        </w:rPr>
        <w:t>ее</w:t>
      </w:r>
      <w:r w:rsidRPr="00FF0DC7">
        <w:rPr>
          <w:rFonts w:cstheme="majorBidi"/>
        </w:rPr>
        <w:t>, какая</w:t>
      </w:r>
      <w:r>
        <w:rPr>
          <w:rFonts w:cstheme="majorBidi"/>
        </w:rPr>
        <w:t xml:space="preserve"> часть молекулы </w:t>
      </w:r>
      <w:r w:rsidRPr="00FF0DC7">
        <w:rPr>
          <w:rFonts w:cstheme="majorBidi"/>
        </w:rPr>
        <w:t xml:space="preserve">вещества в данной реакции </w:t>
      </w:r>
      <w:r>
        <w:rPr>
          <w:rFonts w:cstheme="majorBidi"/>
        </w:rPr>
        <w:t>равноценна</w:t>
      </w:r>
      <w:r w:rsidRPr="00FF0DC7">
        <w:rPr>
          <w:rFonts w:cstheme="majorBidi"/>
        </w:rPr>
        <w:t xml:space="preserve"> одному </w:t>
      </w:r>
      <w:r>
        <w:rPr>
          <w:rFonts w:cstheme="majorBidi"/>
        </w:rPr>
        <w:t xml:space="preserve">иону водорода (для кислотно-основных реакций) или одному электрону (для </w:t>
      </w:r>
      <w:proofErr w:type="spellStart"/>
      <w:r>
        <w:rPr>
          <w:rFonts w:cstheme="majorBidi"/>
        </w:rPr>
        <w:t>окислительно</w:t>
      </w:r>
      <w:proofErr w:type="spellEnd"/>
      <w:r>
        <w:rPr>
          <w:rFonts w:cstheme="majorBidi"/>
        </w:rPr>
        <w:t>-восстановительных реакций)</w:t>
      </w:r>
      <w:r w:rsidRPr="00FF0DC7">
        <w:rPr>
          <w:rFonts w:cstheme="majorBidi"/>
        </w:rPr>
        <w:t>.</w:t>
      </w:r>
    </w:p>
    <w:p w:rsidR="00EF6BF0" w:rsidRPr="00FF0DC7" w:rsidRDefault="00EF6BF0" w:rsidP="00EF6BF0">
      <w:pPr>
        <w:ind w:firstLine="567"/>
        <w:jc w:val="both"/>
        <w:rPr>
          <w:rFonts w:cstheme="majorBidi"/>
        </w:rPr>
      </w:pPr>
      <w:r w:rsidRPr="00594D9A">
        <w:rPr>
          <w:rFonts w:cstheme="majorBidi"/>
          <w:b/>
          <w:bCs/>
          <w:i/>
        </w:rPr>
        <w:t>Молярная масса эквивалентов вещества</w:t>
      </w:r>
      <w:r w:rsidRPr="00FF0DC7">
        <w:rPr>
          <w:rFonts w:cstheme="majorBidi"/>
          <w:iCs/>
        </w:rPr>
        <w:t xml:space="preserve"> </w:t>
      </w:r>
      <w:proofErr w:type="spellStart"/>
      <w:r w:rsidRPr="00FF0DC7">
        <w:rPr>
          <w:rFonts w:cstheme="majorBidi"/>
          <w:iCs/>
        </w:rPr>
        <w:t>М</w:t>
      </w:r>
      <w:r>
        <w:rPr>
          <w:rFonts w:cstheme="majorBidi"/>
          <w:iCs/>
          <w:vertAlign w:val="subscript"/>
        </w:rPr>
        <w:t>экв</w:t>
      </w:r>
      <w:proofErr w:type="spellEnd"/>
      <w:r w:rsidRPr="00FF0DC7">
        <w:rPr>
          <w:rFonts w:cstheme="majorBidi"/>
        </w:rPr>
        <w:t xml:space="preserve"> </w:t>
      </w:r>
      <w:r>
        <w:rPr>
          <w:rFonts w:cstheme="majorBidi"/>
        </w:rPr>
        <w:t>-</w:t>
      </w:r>
      <w:r w:rsidRPr="00FF0DC7">
        <w:rPr>
          <w:rFonts w:cstheme="majorBidi"/>
        </w:rPr>
        <w:t xml:space="preserve"> это отношение массы вещества</w:t>
      </w:r>
      <w:r w:rsidRPr="00FF0DC7">
        <w:rPr>
          <w:rFonts w:cstheme="majorBidi"/>
          <w:iCs/>
        </w:rPr>
        <w:t xml:space="preserve"> (</w:t>
      </w:r>
      <w:r>
        <w:rPr>
          <w:rFonts w:cstheme="majorBidi"/>
          <w:iCs/>
          <w:lang w:val="en-US"/>
        </w:rPr>
        <w:t>m</w:t>
      </w:r>
      <w:r>
        <w:rPr>
          <w:rFonts w:cstheme="majorBidi"/>
          <w:iCs/>
          <w:vertAlign w:val="subscript"/>
          <w:lang w:val="en-US"/>
        </w:rPr>
        <w:t>A</w:t>
      </w:r>
      <w:r w:rsidRPr="00FF0DC7">
        <w:rPr>
          <w:rFonts w:cstheme="majorBidi"/>
          <w:iCs/>
        </w:rPr>
        <w:t>)</w:t>
      </w:r>
      <w:r w:rsidRPr="00FF0DC7">
        <w:rPr>
          <w:rFonts w:cstheme="majorBidi"/>
        </w:rPr>
        <w:t xml:space="preserve"> к количеству вещества эквивалентов</w:t>
      </w:r>
      <w:r w:rsidRPr="00FF0DC7">
        <w:rPr>
          <w:rFonts w:cstheme="majorBidi"/>
          <w:iCs/>
        </w:rPr>
        <w:t xml:space="preserve"> (</w:t>
      </w:r>
      <w:r>
        <w:rPr>
          <w:rFonts w:cstheme="majorBidi"/>
          <w:iCs/>
        </w:rPr>
        <w:sym w:font="Symbol" w:char="F06E"/>
      </w:r>
      <w:proofErr w:type="spellStart"/>
      <w:r>
        <w:rPr>
          <w:rFonts w:cstheme="majorBidi"/>
          <w:iCs/>
          <w:vertAlign w:val="subscript"/>
        </w:rPr>
        <w:t>экв</w:t>
      </w:r>
      <w:proofErr w:type="spellEnd"/>
      <w:r w:rsidRPr="00594D9A">
        <w:rPr>
          <w:rFonts w:cstheme="majorBidi"/>
          <w:iCs/>
        </w:rPr>
        <w:t>(</w:t>
      </w:r>
      <w:r>
        <w:rPr>
          <w:rFonts w:cstheme="majorBidi"/>
          <w:iCs/>
          <w:lang w:val="en-US"/>
        </w:rPr>
        <w:t>A</w:t>
      </w:r>
      <w:r w:rsidRPr="00FF0DC7">
        <w:rPr>
          <w:rFonts w:cstheme="majorBidi"/>
          <w:iCs/>
        </w:rPr>
        <w:t>)</w:t>
      </w:r>
      <w:r w:rsidRPr="00594D9A">
        <w:rPr>
          <w:rFonts w:cstheme="majorBidi"/>
          <w:iCs/>
        </w:rPr>
        <w:t>)</w:t>
      </w:r>
      <w:r>
        <w:rPr>
          <w:rFonts w:cstheme="majorBidi"/>
          <w:iCs/>
        </w:rPr>
        <w:t xml:space="preserve"> либо произведение молярной массы вещества на фактор </w:t>
      </w:r>
    </w:p>
    <w:p w:rsidR="00EF6BF0" w:rsidRDefault="00EF6BF0" w:rsidP="00EF6BF0">
      <w:pPr>
        <w:spacing w:before="120"/>
        <w:jc w:val="both"/>
        <w:rPr>
          <w:rFonts w:cstheme="majorBidi"/>
          <w:bCs/>
          <w:iCs/>
        </w:rPr>
      </w:pPr>
      <m:oMathPara>
        <m:oMath>
          <m:r>
            <w:rPr>
              <w:rFonts w:ascii="Cambria Math" w:hAnsi="Cambria Math" w:cstheme="majorBidi"/>
            </w:rPr>
            <m:t>C</m:t>
          </m:r>
          <m:d>
            <m:d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fA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ν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экв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</w:rPr>
                <m:t>V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m(A)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экв</m:t>
                  </m:r>
                </m:sub>
              </m:sSub>
              <m:r>
                <w:rPr>
                  <w:rFonts w:ascii="Cambria Math" w:hAnsi="Cambria Math" w:cstheme="majorBidi"/>
                </w:rPr>
                <m:t>(A)∙</m:t>
              </m:r>
              <m:r>
                <w:rPr>
                  <w:rFonts w:ascii="Cambria Math" w:hAnsi="Cambria Math" w:cstheme="majorBidi"/>
                  <w:lang w:val="en-US"/>
                </w:rPr>
                <m:t>V</m:t>
              </m:r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m(A)∙1000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экв</m:t>
                  </m:r>
                </m:sub>
              </m:sSub>
              <m:r>
                <w:rPr>
                  <w:rFonts w:ascii="Cambria Math" w:hAnsi="Cambria Math" w:cstheme="majorBidi"/>
                </w:rPr>
                <m:t>(A)∙</m:t>
              </m:r>
              <m:r>
                <w:rPr>
                  <w:rFonts w:ascii="Cambria Math" w:hAnsi="Cambria Math" w:cstheme="majorBidi"/>
                  <w:lang w:val="en-US"/>
                </w:rPr>
                <m:t>V</m:t>
              </m:r>
              <m:r>
                <w:rPr>
                  <w:rFonts w:ascii="Cambria Math" w:hAnsi="Cambria Math" w:cstheme="majorBidi"/>
                </w:rPr>
                <m:t>(мл)</m:t>
              </m:r>
            </m:den>
          </m:f>
        </m:oMath>
      </m:oMathPara>
    </w:p>
    <w:p w:rsidR="00EF6BF0" w:rsidRDefault="00EF6BF0" w:rsidP="00EF6BF0">
      <w:pPr>
        <w:spacing w:before="120"/>
        <w:jc w:val="both"/>
        <w:rPr>
          <w:rFonts w:cstheme="majorBidi"/>
          <w:bCs/>
          <w:iCs/>
        </w:rPr>
      </w:pPr>
      <m:oMathPara>
        <m:oMath>
          <m:r>
            <w:rPr>
              <w:rFonts w:ascii="Cambria Math" w:hAnsi="Cambria Math" w:cstheme="majorBidi"/>
            </w:rPr>
            <m:t>C</m:t>
          </m:r>
          <m:d>
            <m:d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fA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C(A)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экв</m:t>
                  </m:r>
                </m:sub>
              </m:sSub>
            </m:den>
          </m:f>
        </m:oMath>
      </m:oMathPara>
    </w:p>
    <w:p w:rsidR="00EF6BF0" w:rsidRDefault="00EF6BF0" w:rsidP="00EF6BF0">
      <w:pPr>
        <w:jc w:val="both"/>
        <w:rPr>
          <w:rFonts w:cstheme="majorBidi"/>
          <w:bCs/>
          <w:iCs/>
        </w:rPr>
      </w:pPr>
      <w:r>
        <w:rPr>
          <w:rFonts w:cstheme="majorBidi"/>
          <w:bCs/>
          <w:iCs/>
        </w:rPr>
        <w:t>Размерность – моль/л, моль/дм</w:t>
      </w:r>
      <w:r>
        <w:rPr>
          <w:rFonts w:cstheme="majorBidi"/>
          <w:bCs/>
          <w:iCs/>
          <w:vertAlign w:val="superscript"/>
        </w:rPr>
        <w:t>3</w:t>
      </w:r>
      <w:r>
        <w:rPr>
          <w:rFonts w:cstheme="majorBidi"/>
          <w:bCs/>
          <w:iCs/>
        </w:rPr>
        <w:t>, М</w:t>
      </w:r>
    </w:p>
    <w:p w:rsidR="00EF6BF0" w:rsidRDefault="00EF6BF0" w:rsidP="00EF6BF0">
      <w:pPr>
        <w:jc w:val="both"/>
        <w:rPr>
          <w:rFonts w:cstheme="majorBidi"/>
          <w:bCs/>
          <w:iCs/>
        </w:rPr>
      </w:pP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 w:rsidRPr="000D1F84">
        <w:rPr>
          <w:bCs/>
          <w:iCs/>
        </w:rPr>
        <w:t xml:space="preserve">Для проведения титриметрического анализа необходимо знать концентрацию </w:t>
      </w:r>
      <w:proofErr w:type="spellStart"/>
      <w:r w:rsidRPr="000D1F84">
        <w:rPr>
          <w:bCs/>
          <w:iCs/>
        </w:rPr>
        <w:t>титранта</w:t>
      </w:r>
      <w:proofErr w:type="spellEnd"/>
      <w:r w:rsidRPr="000D1F84">
        <w:rPr>
          <w:bCs/>
          <w:iCs/>
        </w:rPr>
        <w:t xml:space="preserve">. </w:t>
      </w:r>
      <w:proofErr w:type="spellStart"/>
      <w:r w:rsidRPr="000D1F84">
        <w:rPr>
          <w:bCs/>
          <w:iCs/>
        </w:rPr>
        <w:t>Титрант</w:t>
      </w:r>
      <w:proofErr w:type="spellEnd"/>
      <w:r w:rsidRPr="000D1F84">
        <w:rPr>
          <w:bCs/>
          <w:iCs/>
        </w:rPr>
        <w:t xml:space="preserve"> с известной концентрацией называют стандартным раствором. </w:t>
      </w:r>
      <w:r w:rsidRPr="000D1F84">
        <w:rPr>
          <w:bCs/>
          <w:iCs/>
          <w:u w:val="single"/>
        </w:rPr>
        <w:t>По способу приготовления</w:t>
      </w:r>
      <w:r w:rsidRPr="000D1F84">
        <w:rPr>
          <w:bCs/>
          <w:iCs/>
        </w:rPr>
        <w:t xml:space="preserve"> различают первичные и вторичные стандартные растворы. 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 w:rsidRPr="007406DB">
        <w:rPr>
          <w:bCs/>
          <w:i/>
        </w:rPr>
        <w:t>Первичный стандартный раствор</w:t>
      </w:r>
      <w:r w:rsidRPr="000D1F84">
        <w:rPr>
          <w:bCs/>
          <w:iCs/>
        </w:rPr>
        <w:t xml:space="preserve"> готовят растворением точного количества вещества известного стехиометрического состава </w:t>
      </w:r>
      <w:r>
        <w:rPr>
          <w:bCs/>
          <w:iCs/>
        </w:rPr>
        <w:t xml:space="preserve">(установочное вещество) </w:t>
      </w:r>
      <w:r w:rsidRPr="000D1F84">
        <w:rPr>
          <w:bCs/>
          <w:iCs/>
        </w:rPr>
        <w:t xml:space="preserve">в определенном объеме растворителя. 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 w:rsidRPr="007406DB">
        <w:rPr>
          <w:bCs/>
          <w:i/>
        </w:rPr>
        <w:t>Вторичный стандарт</w:t>
      </w:r>
      <w:r w:rsidRPr="000D1F84">
        <w:rPr>
          <w:bCs/>
          <w:iCs/>
        </w:rPr>
        <w:t xml:space="preserve"> получают следующим образом: готовят раствор с приблизительной концентрацией, близкой к желаемой, и определяют его концентрацию (стандартизируют) по подходящему первичному стандарту. 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>
        <w:rPr>
          <w:bCs/>
          <w:iCs/>
        </w:rPr>
        <w:t>Установочные вещества</w:t>
      </w:r>
      <w:r w:rsidRPr="000D1F84">
        <w:rPr>
          <w:bCs/>
          <w:iCs/>
        </w:rPr>
        <w:t xml:space="preserve"> должны отвечать ряду требований: 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 w:rsidRPr="000D1F84">
        <w:rPr>
          <w:bCs/>
          <w:iCs/>
        </w:rPr>
        <w:t>1) состав соединения должен строго соответствовать химической формуле. Количество примесей не должно превышать 0,05</w:t>
      </w:r>
      <w:r>
        <w:rPr>
          <w:bCs/>
          <w:iCs/>
        </w:rPr>
        <w:t xml:space="preserve"> %;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 w:rsidRPr="000D1F84">
        <w:rPr>
          <w:bCs/>
          <w:iCs/>
        </w:rPr>
        <w:lastRenderedPageBreak/>
        <w:t xml:space="preserve">2) вещество должно быть устойчивым при комнатной температуре, не должно быть гигроскопичным, окисляться атмосферным кислородом, поглощать диоксид углерода из воздуха, изменять массу при </w:t>
      </w:r>
      <w:r>
        <w:rPr>
          <w:bCs/>
          <w:iCs/>
        </w:rPr>
        <w:t>высушивании;</w:t>
      </w:r>
    </w:p>
    <w:p w:rsidR="00EF6BF0" w:rsidRPr="000D1F84" w:rsidRDefault="00EF6BF0" w:rsidP="00EF6BF0">
      <w:pPr>
        <w:ind w:firstLine="567"/>
        <w:jc w:val="both"/>
        <w:rPr>
          <w:bCs/>
          <w:iCs/>
        </w:rPr>
      </w:pPr>
      <w:r>
        <w:rPr>
          <w:bCs/>
          <w:iCs/>
        </w:rPr>
        <w:t xml:space="preserve">3) </w:t>
      </w:r>
      <w:r w:rsidRPr="000D1F84">
        <w:rPr>
          <w:bCs/>
          <w:iCs/>
        </w:rPr>
        <w:t xml:space="preserve">вещество должно обладать по возможности большой молекулярной массой, чтобы уменьшить влияние ошибки взвешивания. </w:t>
      </w:r>
    </w:p>
    <w:p w:rsidR="00EF6BF0" w:rsidRDefault="00EF6BF0" w:rsidP="00EF6BF0">
      <w:pPr>
        <w:ind w:firstLine="567"/>
        <w:jc w:val="both"/>
        <w:rPr>
          <w:bCs/>
          <w:iCs/>
        </w:rPr>
      </w:pPr>
      <w:r w:rsidRPr="000D1F84">
        <w:rPr>
          <w:bCs/>
          <w:iCs/>
        </w:rPr>
        <w:t xml:space="preserve">Для приготовления </w:t>
      </w:r>
      <w:r>
        <w:rPr>
          <w:bCs/>
          <w:iCs/>
        </w:rPr>
        <w:t xml:space="preserve">многих </w:t>
      </w:r>
      <w:r w:rsidRPr="000D1F84">
        <w:rPr>
          <w:bCs/>
          <w:iCs/>
        </w:rPr>
        <w:t xml:space="preserve">стандартных растворов можно воспользоваться </w:t>
      </w:r>
      <w:proofErr w:type="spellStart"/>
      <w:r w:rsidRPr="000D1F84">
        <w:rPr>
          <w:bCs/>
          <w:iCs/>
        </w:rPr>
        <w:t>фиксаналами</w:t>
      </w:r>
      <w:proofErr w:type="spellEnd"/>
      <w:r w:rsidRPr="000D1F84">
        <w:rPr>
          <w:bCs/>
          <w:iCs/>
        </w:rPr>
        <w:t xml:space="preserve">. </w:t>
      </w:r>
      <w:proofErr w:type="spellStart"/>
      <w:r w:rsidRPr="000D1F84">
        <w:rPr>
          <w:bCs/>
          <w:iCs/>
        </w:rPr>
        <w:t>Фиксанал</w:t>
      </w:r>
      <w:proofErr w:type="spellEnd"/>
      <w:r w:rsidRPr="000D1F84">
        <w:rPr>
          <w:bCs/>
          <w:iCs/>
        </w:rPr>
        <w:t xml:space="preserve"> представляет собой ампулу, в которой запаяно точно известное количество стандартного вещества или раствора.</w:t>
      </w:r>
    </w:p>
    <w:p w:rsidR="00EF6BF0" w:rsidRDefault="00EF6BF0" w:rsidP="00EF6BF0">
      <w:pPr>
        <w:ind w:firstLine="567"/>
        <w:jc w:val="both"/>
        <w:rPr>
          <w:noProof/>
        </w:rPr>
      </w:pPr>
      <w:r w:rsidRPr="00712F41">
        <w:rPr>
          <w:rFonts w:cstheme="majorBidi"/>
        </w:rPr>
        <w:t>Способы приготовления первичных и вторичных стандартных растворов представлены на схеме:</w:t>
      </w:r>
      <w:r w:rsidRPr="00F61B7F">
        <w:rPr>
          <w:noProof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F6BF0" w:rsidTr="00592055">
        <w:tc>
          <w:tcPr>
            <w:tcW w:w="10137" w:type="dxa"/>
          </w:tcPr>
          <w:p w:rsidR="00EF6BF0" w:rsidRDefault="00EF6BF0" w:rsidP="00592055">
            <w:pPr>
              <w:jc w:val="center"/>
              <w:rPr>
                <w:rFonts w:cstheme="majorBidi"/>
              </w:rPr>
            </w:pPr>
            <w:r>
              <w:rPr>
                <w:noProof/>
              </w:rPr>
              <w:drawing>
                <wp:inline distT="0" distB="0" distL="0" distR="0" wp14:anchorId="20CBAE2D" wp14:editId="40E5A7E6">
                  <wp:extent cx="4522925" cy="1308472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7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657" cy="1310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6BF0" w:rsidRDefault="00EF6BF0" w:rsidP="00421408">
      <w:pPr>
        <w:jc w:val="center"/>
        <w:rPr>
          <w:b/>
        </w:rPr>
      </w:pPr>
    </w:p>
    <w:p w:rsidR="00EF6BF0" w:rsidRDefault="00EF6BF0" w:rsidP="00421408">
      <w:pPr>
        <w:jc w:val="center"/>
        <w:rPr>
          <w:b/>
        </w:rPr>
      </w:pPr>
    </w:p>
    <w:p w:rsidR="00421408" w:rsidRPr="006F0574" w:rsidRDefault="00421408" w:rsidP="00421408">
      <w:pPr>
        <w:jc w:val="center"/>
        <w:rPr>
          <w:b/>
        </w:rPr>
      </w:pPr>
      <w:r w:rsidRPr="006F0574">
        <w:rPr>
          <w:b/>
        </w:rPr>
        <w:t>Выполнение работы</w:t>
      </w:r>
    </w:p>
    <w:p w:rsidR="00421408" w:rsidRDefault="00421408" w:rsidP="00421408">
      <w:pPr>
        <w:jc w:val="center"/>
        <w:rPr>
          <w:b/>
        </w:rPr>
      </w:pPr>
    </w:p>
    <w:p w:rsidR="00421408" w:rsidRPr="006F0574" w:rsidRDefault="00EF6BF0" w:rsidP="00421408">
      <w:pPr>
        <w:ind w:left="709"/>
        <w:jc w:val="both"/>
        <w:rPr>
          <w:b/>
          <w:i/>
        </w:rPr>
      </w:pPr>
      <w:r>
        <w:rPr>
          <w:b/>
          <w:i/>
        </w:rPr>
        <w:t>1</w:t>
      </w:r>
      <w:r w:rsidR="00421408">
        <w:rPr>
          <w:b/>
          <w:i/>
        </w:rPr>
        <w:t xml:space="preserve">. </w:t>
      </w:r>
      <w:r w:rsidR="00421408" w:rsidRPr="006F0574">
        <w:rPr>
          <w:b/>
          <w:i/>
        </w:rPr>
        <w:t xml:space="preserve">Приготовление стандартного раствора </w:t>
      </w:r>
      <w:proofErr w:type="spellStart"/>
      <w:r w:rsidR="00421408" w:rsidRPr="006F0574">
        <w:rPr>
          <w:b/>
          <w:i/>
        </w:rPr>
        <w:t>тетрабората</w:t>
      </w:r>
      <w:proofErr w:type="spellEnd"/>
      <w:r w:rsidR="00421408" w:rsidRPr="006F0574">
        <w:rPr>
          <w:b/>
          <w:i/>
        </w:rPr>
        <w:t xml:space="preserve"> натрия (буры)</w:t>
      </w:r>
    </w:p>
    <w:p w:rsidR="00421408" w:rsidRPr="006F0574" w:rsidRDefault="00421408" w:rsidP="00421408">
      <w:pPr>
        <w:ind w:firstLine="397"/>
        <w:jc w:val="both"/>
      </w:pPr>
      <w:r w:rsidRPr="006F0574">
        <w:t xml:space="preserve">Взаимодействие </w:t>
      </w:r>
      <w:proofErr w:type="spellStart"/>
      <w:r w:rsidRPr="006F0574">
        <w:t>тетрабората</w:t>
      </w:r>
      <w:proofErr w:type="spellEnd"/>
      <w:r w:rsidRPr="006F0574">
        <w:t xml:space="preserve"> натрия с соляной кислотой может быть выражено следующими химическими реакциями:</w:t>
      </w:r>
    </w:p>
    <w:p w:rsidR="00421408" w:rsidRPr="006F0574" w:rsidRDefault="00421408" w:rsidP="00421408">
      <w:pPr>
        <w:numPr>
          <w:ilvl w:val="0"/>
          <w:numId w:val="1"/>
        </w:numPr>
        <w:tabs>
          <w:tab w:val="clear" w:pos="1069"/>
          <w:tab w:val="num" w:pos="672"/>
        </w:tabs>
        <w:ind w:left="0" w:firstLine="397"/>
        <w:jc w:val="both"/>
      </w:pPr>
      <w:r w:rsidRPr="006F0574">
        <w:t>растворение буры в воде:</w:t>
      </w:r>
    </w:p>
    <w:p w:rsidR="00421408" w:rsidRPr="006F0574" w:rsidRDefault="00421408" w:rsidP="00421408">
      <w:pPr>
        <w:jc w:val="center"/>
        <w:rPr>
          <w:lang w:val="en-US"/>
        </w:rPr>
      </w:pPr>
      <w:r w:rsidRPr="006F0574">
        <w:rPr>
          <w:lang w:val="en-US"/>
        </w:rPr>
        <w:t>B</w:t>
      </w:r>
      <w:r w:rsidRPr="006F0574">
        <w:rPr>
          <w:vertAlign w:val="subscript"/>
          <w:lang w:val="en-US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  <w:lang w:val="en-US"/>
        </w:rPr>
        <w:t>7</w:t>
      </w:r>
      <w:r w:rsidRPr="006F0574">
        <w:rPr>
          <w:vertAlign w:val="superscript"/>
          <w:lang w:val="en-US"/>
        </w:rPr>
        <w:t>2-</w:t>
      </w:r>
      <w:r w:rsidRPr="006F0574">
        <w:rPr>
          <w:lang w:val="en-US"/>
        </w:rPr>
        <w:t xml:space="preserve"> + 5H</w:t>
      </w:r>
      <w:r w:rsidRPr="006F0574">
        <w:rPr>
          <w:vertAlign w:val="subscript"/>
          <w:lang w:val="en-US"/>
        </w:rPr>
        <w:t>2</w:t>
      </w:r>
      <w:r w:rsidRPr="006F0574">
        <w:rPr>
          <w:lang w:val="en-US"/>
        </w:rPr>
        <w:t xml:space="preserve">O </w:t>
      </w:r>
      <w:r w:rsidRPr="006F0574">
        <w:rPr>
          <w:lang w:val="en-US"/>
        </w:rPr>
        <w:sym w:font="Symbol" w:char="F0AE"/>
      </w:r>
      <w:r w:rsidRPr="006F0574">
        <w:rPr>
          <w:lang w:val="en-US"/>
        </w:rPr>
        <w:t xml:space="preserve"> 2H</w:t>
      </w:r>
      <w:r w:rsidRPr="006F0574">
        <w:rPr>
          <w:vertAlign w:val="subscript"/>
          <w:lang w:val="en-US"/>
        </w:rPr>
        <w:t>2</w:t>
      </w:r>
      <w:r w:rsidRPr="006F0574">
        <w:rPr>
          <w:lang w:val="en-US"/>
        </w:rPr>
        <w:t>BO</w:t>
      </w:r>
      <w:r w:rsidRPr="006F0574">
        <w:rPr>
          <w:vertAlign w:val="subscript"/>
          <w:lang w:val="en-US"/>
        </w:rPr>
        <w:t>3</w:t>
      </w:r>
      <w:r w:rsidRPr="006F0574">
        <w:rPr>
          <w:vertAlign w:val="superscript"/>
          <w:lang w:val="en-US"/>
        </w:rPr>
        <w:t>-</w:t>
      </w:r>
      <w:r w:rsidRPr="006F0574">
        <w:rPr>
          <w:lang w:val="en-US"/>
        </w:rPr>
        <w:t xml:space="preserve"> + 2H</w:t>
      </w:r>
      <w:r w:rsidRPr="006F0574">
        <w:rPr>
          <w:vertAlign w:val="subscript"/>
        </w:rPr>
        <w:t>3</w:t>
      </w:r>
      <w:r w:rsidRPr="006F0574">
        <w:rPr>
          <w:lang w:val="en-US"/>
        </w:rPr>
        <w:t>BO</w:t>
      </w:r>
      <w:r w:rsidRPr="006F0574">
        <w:rPr>
          <w:vertAlign w:val="subscript"/>
          <w:lang w:val="en-US"/>
        </w:rPr>
        <w:t>3</w:t>
      </w:r>
    </w:p>
    <w:p w:rsidR="00421408" w:rsidRPr="006F0574" w:rsidRDefault="00421408" w:rsidP="00421408">
      <w:pPr>
        <w:numPr>
          <w:ilvl w:val="0"/>
          <w:numId w:val="1"/>
        </w:numPr>
        <w:tabs>
          <w:tab w:val="clear" w:pos="1069"/>
          <w:tab w:val="num" w:pos="700"/>
        </w:tabs>
        <w:ind w:left="0" w:firstLine="397"/>
        <w:jc w:val="both"/>
      </w:pPr>
      <w:r w:rsidRPr="006F0574">
        <w:t>гидролиз Н</w:t>
      </w:r>
      <w:r w:rsidRPr="006F0574">
        <w:rPr>
          <w:vertAlign w:val="subscript"/>
        </w:rPr>
        <w:t>2</w:t>
      </w:r>
      <w:r w:rsidRPr="006F0574">
        <w:t>ВО</w:t>
      </w:r>
      <w:r w:rsidRPr="006F0574">
        <w:rPr>
          <w:vertAlign w:val="subscript"/>
        </w:rPr>
        <w:t>3</w:t>
      </w:r>
      <w:r w:rsidRPr="006F0574">
        <w:rPr>
          <w:vertAlign w:val="superscript"/>
        </w:rPr>
        <w:t>-</w:t>
      </w:r>
    </w:p>
    <w:p w:rsidR="00421408" w:rsidRPr="006F0574" w:rsidRDefault="00421408" w:rsidP="00421408">
      <w:pPr>
        <w:jc w:val="center"/>
      </w:pPr>
      <w:r w:rsidRPr="006F0574">
        <w:rPr>
          <w:lang w:val="en-US"/>
        </w:rPr>
        <w:t>H</w:t>
      </w:r>
      <w:r w:rsidRPr="006F0574">
        <w:rPr>
          <w:vertAlign w:val="subscript"/>
          <w:lang w:val="en-US"/>
        </w:rPr>
        <w:t>2</w:t>
      </w:r>
      <w:r w:rsidRPr="006F0574">
        <w:rPr>
          <w:lang w:val="en-US"/>
        </w:rPr>
        <w:t>BO</w:t>
      </w:r>
      <w:r w:rsidRPr="006F0574">
        <w:rPr>
          <w:vertAlign w:val="subscript"/>
          <w:lang w:val="en-US"/>
        </w:rPr>
        <w:t>3</w:t>
      </w:r>
      <w:r w:rsidRPr="006F0574">
        <w:rPr>
          <w:vertAlign w:val="superscript"/>
          <w:lang w:val="en-US"/>
        </w:rPr>
        <w:t>-</w:t>
      </w:r>
      <w:r w:rsidRPr="006F0574">
        <w:t xml:space="preserve"> </w:t>
      </w:r>
      <w:r w:rsidRPr="006F0574">
        <w:rPr>
          <w:lang w:val="en-US"/>
        </w:rPr>
        <w:t>+ H</w:t>
      </w:r>
      <w:r w:rsidRPr="006F0574">
        <w:rPr>
          <w:vertAlign w:val="subscript"/>
          <w:lang w:val="en-US"/>
        </w:rPr>
        <w:t>2</w:t>
      </w:r>
      <w:r w:rsidRPr="006F0574">
        <w:rPr>
          <w:lang w:val="en-US"/>
        </w:rPr>
        <w:t xml:space="preserve">O </w:t>
      </w:r>
      <w:r w:rsidRPr="006F0574">
        <w:rPr>
          <w:lang w:val="en-US"/>
        </w:rPr>
        <w:sym w:font="Symbol" w:char="F0AE"/>
      </w:r>
      <w:r w:rsidRPr="006F0574">
        <w:t xml:space="preserve"> </w:t>
      </w:r>
      <w:r w:rsidRPr="006F0574">
        <w:rPr>
          <w:lang w:val="en-US"/>
        </w:rPr>
        <w:t>H</w:t>
      </w:r>
      <w:r w:rsidRPr="006F0574">
        <w:rPr>
          <w:vertAlign w:val="subscript"/>
        </w:rPr>
        <w:t>3</w:t>
      </w:r>
      <w:r w:rsidRPr="006F0574">
        <w:rPr>
          <w:lang w:val="en-US"/>
        </w:rPr>
        <w:t>BO</w:t>
      </w:r>
      <w:r w:rsidRPr="006F0574">
        <w:rPr>
          <w:vertAlign w:val="subscript"/>
          <w:lang w:val="en-US"/>
        </w:rPr>
        <w:t>3</w:t>
      </w:r>
      <w:r w:rsidRPr="006F0574">
        <w:t xml:space="preserve"> + ОН</w:t>
      </w:r>
      <w:r w:rsidRPr="006F0574">
        <w:rPr>
          <w:vertAlign w:val="superscript"/>
        </w:rPr>
        <w:t>-</w:t>
      </w:r>
    </w:p>
    <w:p w:rsidR="00421408" w:rsidRPr="006F0574" w:rsidRDefault="00421408" w:rsidP="00421408">
      <w:pPr>
        <w:numPr>
          <w:ilvl w:val="0"/>
          <w:numId w:val="1"/>
        </w:numPr>
        <w:tabs>
          <w:tab w:val="clear" w:pos="1069"/>
          <w:tab w:val="num" w:pos="714"/>
        </w:tabs>
        <w:ind w:left="0" w:firstLine="397"/>
        <w:jc w:val="both"/>
      </w:pPr>
      <w:r w:rsidRPr="006F0574">
        <w:t>титрование образующихся при гидролизе ОН</w:t>
      </w:r>
      <w:r w:rsidRPr="006F0574">
        <w:rPr>
          <w:vertAlign w:val="superscript"/>
        </w:rPr>
        <w:t>-</w:t>
      </w:r>
      <w:r w:rsidRPr="006F0574">
        <w:t xml:space="preserve">-ионов </w:t>
      </w:r>
    </w:p>
    <w:p w:rsidR="00421408" w:rsidRPr="006F0574" w:rsidRDefault="00421408" w:rsidP="00421408">
      <w:pPr>
        <w:jc w:val="center"/>
      </w:pPr>
      <w:r w:rsidRPr="006F0574">
        <w:t>ОН</w:t>
      </w:r>
      <w:r w:rsidRPr="006F0574">
        <w:rPr>
          <w:vertAlign w:val="superscript"/>
        </w:rPr>
        <w:t>-</w:t>
      </w:r>
      <w:r w:rsidRPr="006F0574">
        <w:t xml:space="preserve"> + Н</w:t>
      </w:r>
      <w:proofErr w:type="gramStart"/>
      <w:r w:rsidRPr="006F0574">
        <w:rPr>
          <w:vertAlign w:val="superscript"/>
        </w:rPr>
        <w:t xml:space="preserve">+ </w:t>
      </w:r>
      <w:r w:rsidRPr="006F0574">
        <w:rPr>
          <w:lang w:val="en-US"/>
        </w:rPr>
        <w:sym w:font="Symbol" w:char="F0AE"/>
      </w:r>
      <w:r w:rsidRPr="006F0574">
        <w:t xml:space="preserve"> Н</w:t>
      </w:r>
      <w:proofErr w:type="gramEnd"/>
      <w:r w:rsidRPr="006F0574">
        <w:rPr>
          <w:vertAlign w:val="subscript"/>
        </w:rPr>
        <w:t>2</w:t>
      </w:r>
      <w:r w:rsidRPr="006F0574">
        <w:t>О</w:t>
      </w:r>
    </w:p>
    <w:p w:rsidR="00421408" w:rsidRPr="006F0574" w:rsidRDefault="00421408" w:rsidP="00421408">
      <w:pPr>
        <w:ind w:firstLine="397"/>
        <w:jc w:val="both"/>
      </w:pPr>
      <w:r w:rsidRPr="006F0574">
        <w:t>Суммарное уравнение титрования буры соляной кислотой:</w:t>
      </w:r>
    </w:p>
    <w:p w:rsidR="00421408" w:rsidRPr="006F0574" w:rsidRDefault="00421408" w:rsidP="00421408">
      <w:pPr>
        <w:jc w:val="center"/>
      </w:pPr>
      <w:r w:rsidRPr="006F0574">
        <w:rPr>
          <w:lang w:val="en-US"/>
        </w:rPr>
        <w:t>B</w:t>
      </w:r>
      <w:r w:rsidRPr="006F0574">
        <w:rPr>
          <w:vertAlign w:val="subscript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</w:rPr>
        <w:t>7</w:t>
      </w:r>
      <w:r w:rsidRPr="006F0574">
        <w:rPr>
          <w:vertAlign w:val="superscript"/>
        </w:rPr>
        <w:t>2-</w:t>
      </w:r>
      <w:r w:rsidRPr="006F0574">
        <w:t xml:space="preserve"> + 2</w:t>
      </w:r>
      <w:r w:rsidRPr="006F0574">
        <w:rPr>
          <w:lang w:val="en-US"/>
        </w:rPr>
        <w:t>H</w:t>
      </w:r>
      <w:r w:rsidRPr="006F0574">
        <w:rPr>
          <w:vertAlign w:val="superscript"/>
        </w:rPr>
        <w:t>+</w:t>
      </w:r>
      <w:r w:rsidRPr="006F0574">
        <w:t xml:space="preserve"> + 5</w:t>
      </w:r>
      <w:r w:rsidRPr="006F0574">
        <w:rPr>
          <w:lang w:val="en-US"/>
        </w:rPr>
        <w:t>H</w:t>
      </w:r>
      <w:r w:rsidRPr="006F0574">
        <w:rPr>
          <w:vertAlign w:val="subscript"/>
        </w:rPr>
        <w:t>2</w:t>
      </w:r>
      <w:r w:rsidRPr="006F0574">
        <w:rPr>
          <w:lang w:val="en-US"/>
        </w:rPr>
        <w:t>O</w:t>
      </w:r>
      <w:r w:rsidRPr="006F0574">
        <w:t xml:space="preserve"> </w:t>
      </w:r>
      <w:r w:rsidRPr="006F0574">
        <w:rPr>
          <w:lang w:val="en-US"/>
        </w:rPr>
        <w:sym w:font="Symbol" w:char="F0AB"/>
      </w:r>
      <w:r w:rsidRPr="006F0574">
        <w:t xml:space="preserve"> 4</w:t>
      </w:r>
      <w:r w:rsidRPr="006F0574">
        <w:rPr>
          <w:lang w:val="en-US"/>
        </w:rPr>
        <w:t>H</w:t>
      </w:r>
      <w:r w:rsidRPr="006F0574">
        <w:rPr>
          <w:vertAlign w:val="subscript"/>
        </w:rPr>
        <w:t>3</w:t>
      </w:r>
      <w:r w:rsidRPr="006F0574">
        <w:rPr>
          <w:lang w:val="en-US"/>
        </w:rPr>
        <w:t>BO</w:t>
      </w:r>
      <w:r w:rsidRPr="006F0574">
        <w:rPr>
          <w:vertAlign w:val="subscript"/>
        </w:rPr>
        <w:t>3</w:t>
      </w:r>
    </w:p>
    <w:p w:rsidR="00421408" w:rsidRPr="006F0574" w:rsidRDefault="00421408" w:rsidP="00421408">
      <w:pPr>
        <w:ind w:firstLine="397"/>
        <w:jc w:val="both"/>
      </w:pPr>
      <w:r w:rsidRPr="006F0574">
        <w:t>Поэтому молярная масса эквивалента (</w:t>
      </w:r>
      <w:proofErr w:type="spellStart"/>
      <w:r w:rsidRPr="006F0574">
        <w:t>М</w:t>
      </w:r>
      <w:r w:rsidRPr="006F0574">
        <w:rPr>
          <w:vertAlign w:val="subscript"/>
        </w:rPr>
        <w:t>экв</w:t>
      </w:r>
      <w:proofErr w:type="spellEnd"/>
      <w:r w:rsidRPr="006F0574">
        <w:rPr>
          <w:vertAlign w:val="subscript"/>
        </w:rPr>
        <w:t>.</w:t>
      </w:r>
      <w:r w:rsidRPr="006F0574">
        <w:t>) буры равна</w:t>
      </w:r>
    </w:p>
    <w:p w:rsidR="00421408" w:rsidRPr="006F0574" w:rsidRDefault="00421408" w:rsidP="00421408">
      <w:pPr>
        <w:jc w:val="center"/>
      </w:pPr>
      <w:proofErr w:type="spellStart"/>
      <w:r w:rsidRPr="006F0574">
        <w:t>М</w:t>
      </w:r>
      <w:r w:rsidRPr="006F0574">
        <w:rPr>
          <w:vertAlign w:val="subscript"/>
        </w:rPr>
        <w:t>экв</w:t>
      </w:r>
      <w:proofErr w:type="spellEnd"/>
      <w:r w:rsidRPr="006F0574">
        <w:rPr>
          <w:vertAlign w:val="subscript"/>
        </w:rPr>
        <w:t>.</w:t>
      </w:r>
      <w:r w:rsidRPr="006F0574">
        <w:t>(</w:t>
      </w:r>
      <w:r w:rsidRPr="006F0574">
        <w:rPr>
          <w:lang w:val="en-US"/>
        </w:rPr>
        <w:t>Na</w:t>
      </w:r>
      <w:r w:rsidRPr="006F0574">
        <w:rPr>
          <w:vertAlign w:val="subscript"/>
        </w:rPr>
        <w:t>2</w:t>
      </w:r>
      <w:r w:rsidRPr="006F0574">
        <w:rPr>
          <w:lang w:val="en-US"/>
        </w:rPr>
        <w:t>B</w:t>
      </w:r>
      <w:r w:rsidRPr="006F0574">
        <w:rPr>
          <w:vertAlign w:val="subscript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</w:rPr>
        <w:t>7</w:t>
      </w:r>
      <w:r w:rsidRPr="006F0574">
        <w:rPr>
          <w:lang w:val="en-US"/>
        </w:rPr>
        <w:sym w:font="Symbol" w:char="F0D7"/>
      </w:r>
      <w:r w:rsidRPr="006F0574">
        <w:t>10Н</w:t>
      </w:r>
      <w:r w:rsidRPr="006F0574">
        <w:rPr>
          <w:vertAlign w:val="subscript"/>
        </w:rPr>
        <w:t>2</w:t>
      </w:r>
      <w:r w:rsidRPr="006F0574">
        <w:t>О) = 1/2 М(</w:t>
      </w:r>
      <w:r w:rsidRPr="006F0574">
        <w:rPr>
          <w:lang w:val="en-US"/>
        </w:rPr>
        <w:t>Na</w:t>
      </w:r>
      <w:r w:rsidRPr="006F0574">
        <w:rPr>
          <w:vertAlign w:val="subscript"/>
        </w:rPr>
        <w:t>2</w:t>
      </w:r>
      <w:r w:rsidRPr="006F0574">
        <w:rPr>
          <w:lang w:val="en-US"/>
        </w:rPr>
        <w:t>B</w:t>
      </w:r>
      <w:r w:rsidRPr="006F0574">
        <w:rPr>
          <w:vertAlign w:val="subscript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</w:rPr>
        <w:t>7</w:t>
      </w:r>
      <w:r w:rsidRPr="006F0574">
        <w:rPr>
          <w:lang w:val="en-US"/>
        </w:rPr>
        <w:sym w:font="Symbol" w:char="F0D7"/>
      </w:r>
      <w:r w:rsidRPr="006F0574">
        <w:t>10Н</w:t>
      </w:r>
      <w:r w:rsidRPr="006F0574">
        <w:rPr>
          <w:vertAlign w:val="subscript"/>
        </w:rPr>
        <w:t>2</w:t>
      </w:r>
      <w:r w:rsidRPr="006F0574">
        <w:t>О) = 381,42/2 = 190,71 г/моль</w:t>
      </w:r>
    </w:p>
    <w:p w:rsidR="00421408" w:rsidRPr="006F0574" w:rsidRDefault="00421408" w:rsidP="00421408">
      <w:pPr>
        <w:ind w:firstLine="397"/>
        <w:jc w:val="both"/>
      </w:pPr>
      <w:r w:rsidRPr="006F0574">
        <w:t xml:space="preserve">Масса навески </w:t>
      </w:r>
      <w:proofErr w:type="spellStart"/>
      <w:r w:rsidRPr="006F0574">
        <w:t>тетрабората</w:t>
      </w:r>
      <w:proofErr w:type="spellEnd"/>
      <w:r w:rsidRPr="006F0574">
        <w:t xml:space="preserve"> натрия, необходимая для приготовления раствора С(1/2</w:t>
      </w:r>
      <w:r w:rsidRPr="006F0574">
        <w:rPr>
          <w:lang w:val="en-US"/>
        </w:rPr>
        <w:t>Na</w:t>
      </w:r>
      <w:r w:rsidRPr="006F0574">
        <w:rPr>
          <w:vertAlign w:val="subscript"/>
        </w:rPr>
        <w:t>2</w:t>
      </w:r>
      <w:r w:rsidRPr="006F0574">
        <w:rPr>
          <w:lang w:val="en-US"/>
        </w:rPr>
        <w:t>B</w:t>
      </w:r>
      <w:r w:rsidRPr="006F0574">
        <w:rPr>
          <w:vertAlign w:val="subscript"/>
        </w:rPr>
        <w:t>4</w:t>
      </w:r>
      <w:r w:rsidRPr="006F0574">
        <w:rPr>
          <w:lang w:val="en-US"/>
        </w:rPr>
        <w:t>O</w:t>
      </w:r>
      <w:r w:rsidRPr="006F0574">
        <w:rPr>
          <w:vertAlign w:val="subscript"/>
        </w:rPr>
        <w:t>7</w:t>
      </w:r>
      <w:r w:rsidRPr="006F0574">
        <w:rPr>
          <w:lang w:val="en-US"/>
        </w:rPr>
        <w:sym w:font="Symbol" w:char="F0D7"/>
      </w:r>
      <w:r w:rsidRPr="006F0574">
        <w:t>10Н</w:t>
      </w:r>
      <w:r w:rsidRPr="006F0574">
        <w:rPr>
          <w:vertAlign w:val="subscript"/>
        </w:rPr>
        <w:t>2</w:t>
      </w:r>
      <w:r w:rsidRPr="006F0574">
        <w:t xml:space="preserve">О) = </w:t>
      </w:r>
      <w:smartTag w:uri="urn:schemas-microsoft-com:office:smarttags" w:element="metricconverter">
        <w:smartTagPr>
          <w:attr w:name="ProductID" w:val="0,1 М"/>
        </w:smartTagPr>
        <w:r w:rsidRPr="006F0574">
          <w:t>0,1 М</w:t>
        </w:r>
      </w:smartTag>
      <w:r w:rsidRPr="006F0574">
        <w:t xml:space="preserve"> объёмом 100,0 мл, может быть рассчитана по формуле:</w:t>
      </w:r>
    </w:p>
    <w:p w:rsidR="00421408" w:rsidRPr="006F0574" w:rsidRDefault="00421408" w:rsidP="00421408">
      <w:pPr>
        <w:jc w:val="center"/>
      </w:pPr>
      <w:r w:rsidRPr="006F0574">
        <w:rPr>
          <w:position w:val="-24"/>
          <w:lang w:val="en-US"/>
        </w:rPr>
        <w:object w:dxaOrig="57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35pt;height:30.55pt" o:ole="">
            <v:imagedata r:id="rId7" o:title=""/>
          </v:shape>
          <o:OLEObject Type="Embed" ProgID="Equation.3" ShapeID="_x0000_i1025" DrawAspect="Content" ObjectID="_1801904617" r:id="rId8"/>
        </w:object>
      </w:r>
    </w:p>
    <w:p w:rsidR="00421408" w:rsidRPr="006F0574" w:rsidRDefault="00421408" w:rsidP="00421408">
      <w:pPr>
        <w:ind w:firstLine="397"/>
        <w:jc w:val="both"/>
      </w:pPr>
      <w:r w:rsidRPr="006F0574">
        <w:t>Навеску буры, взвешенную на аналитических весах, количественно переносят через воронку в мерную колбу вместимостью 100,0 мл, добавляют горячую дистиллированную воду (</w:t>
      </w:r>
      <w:r w:rsidRPr="006F0574">
        <w:sym w:font="Symbol" w:char="F07E"/>
      </w:r>
      <w:r w:rsidRPr="006F0574">
        <w:t>1/2 объёма колбы), перемешивают до полного растворения соли, охлаждают до комнатной температуры, доводят дистиллированной водой до метки и перемешивают. Концентрацию приготовленного раствора буры рассчитывают по формуле:</w:t>
      </w:r>
    </w:p>
    <w:p w:rsidR="00421408" w:rsidRPr="006F0574" w:rsidRDefault="00421408" w:rsidP="00421408">
      <w:pPr>
        <w:ind w:firstLine="397"/>
        <w:jc w:val="center"/>
      </w:pPr>
      <w:r w:rsidRPr="006F0574">
        <w:rPr>
          <w:position w:val="-30"/>
          <w:lang w:val="en-US"/>
        </w:rPr>
        <w:object w:dxaOrig="3200" w:dyaOrig="680">
          <v:shape id="_x0000_i1026" type="#_x0000_t75" style="width:164.15pt;height:35.15pt" o:ole="">
            <v:imagedata r:id="rId9" o:title=""/>
          </v:shape>
          <o:OLEObject Type="Embed" ProgID="Equation.3" ShapeID="_x0000_i1026" DrawAspect="Content" ObjectID="_1801904618" r:id="rId10"/>
        </w:object>
      </w:r>
      <w:r w:rsidRPr="006F0574">
        <w:t xml:space="preserve">, </w:t>
      </w:r>
    </w:p>
    <w:p w:rsidR="00421408" w:rsidRPr="006F0574" w:rsidRDefault="00421408" w:rsidP="00421408">
      <w:pPr>
        <w:jc w:val="both"/>
      </w:pPr>
      <w:r>
        <w:t>г</w:t>
      </w:r>
      <w:r w:rsidRPr="006F0574">
        <w:t>де</w:t>
      </w:r>
      <w:r>
        <w:t xml:space="preserve"> </w:t>
      </w:r>
      <w:r w:rsidRPr="006F0574">
        <w:rPr>
          <w:lang w:val="en-US"/>
        </w:rPr>
        <w:t>m</w:t>
      </w:r>
      <w:r w:rsidRPr="006F0574">
        <w:t xml:space="preserve"> – масса навески буры;</w:t>
      </w:r>
      <w:r>
        <w:t xml:space="preserve"> </w:t>
      </w:r>
      <w:proofErr w:type="spellStart"/>
      <w:r w:rsidRPr="006F0574">
        <w:t>М</w:t>
      </w:r>
      <w:r w:rsidRPr="006F0574">
        <w:rPr>
          <w:vertAlign w:val="subscript"/>
        </w:rPr>
        <w:t>экв</w:t>
      </w:r>
      <w:proofErr w:type="spellEnd"/>
      <w:r w:rsidRPr="006F0574">
        <w:rPr>
          <w:vertAlign w:val="subscript"/>
        </w:rPr>
        <w:t>.</w:t>
      </w:r>
      <w:r w:rsidRPr="006F0574">
        <w:t xml:space="preserve"> – молярная масса эквивалента буры;</w:t>
      </w:r>
      <w:r>
        <w:t xml:space="preserve"> </w:t>
      </w:r>
      <w:r w:rsidRPr="006F0574">
        <w:rPr>
          <w:lang w:val="en-US"/>
        </w:rPr>
        <w:t>V</w:t>
      </w:r>
      <w:proofErr w:type="spellStart"/>
      <w:r w:rsidRPr="006F0574">
        <w:rPr>
          <w:vertAlign w:val="subscript"/>
        </w:rPr>
        <w:t>м.к</w:t>
      </w:r>
      <w:proofErr w:type="spellEnd"/>
      <w:r w:rsidRPr="006F0574">
        <w:rPr>
          <w:vertAlign w:val="subscript"/>
        </w:rPr>
        <w:t>.</w:t>
      </w:r>
      <w:r w:rsidRPr="006F0574">
        <w:t xml:space="preserve"> – объём мерной колбы (100,0 мл).</w:t>
      </w:r>
    </w:p>
    <w:p w:rsidR="00421408" w:rsidRPr="006F0574" w:rsidRDefault="00421408" w:rsidP="00421408">
      <w:pPr>
        <w:ind w:firstLine="567"/>
        <w:jc w:val="both"/>
        <w:rPr>
          <w:b/>
          <w:i/>
        </w:rPr>
      </w:pPr>
      <w:r>
        <w:rPr>
          <w:b/>
          <w:i/>
        </w:rPr>
        <w:t xml:space="preserve">3. </w:t>
      </w:r>
      <w:r w:rsidRPr="006F0574">
        <w:rPr>
          <w:b/>
          <w:i/>
        </w:rPr>
        <w:t>Приготовление 0,1 М раствора соляной кислоты</w:t>
      </w:r>
    </w:p>
    <w:p w:rsidR="00421408" w:rsidRPr="006F0574" w:rsidRDefault="00421408" w:rsidP="00421408">
      <w:pPr>
        <w:ind w:firstLine="567"/>
        <w:jc w:val="both"/>
      </w:pPr>
      <w:r w:rsidRPr="006F0574">
        <w:t xml:space="preserve">Раствор соляной кислоты готовят приблизительно 0,1М, а затем устанавливают его точную концентрацию по </w:t>
      </w:r>
      <w:proofErr w:type="spellStart"/>
      <w:r w:rsidRPr="006F0574">
        <w:t>тетраборату</w:t>
      </w:r>
      <w:proofErr w:type="spellEnd"/>
      <w:r w:rsidRPr="006F0574">
        <w:t xml:space="preserve"> натрия. Для приготовления 0,1М раствора могут быть использованы более концентрированные растворы соляной кислоты. </w:t>
      </w:r>
    </w:p>
    <w:p w:rsidR="00421408" w:rsidRPr="006F0574" w:rsidRDefault="00421408" w:rsidP="00421408">
      <w:pPr>
        <w:ind w:firstLine="567"/>
        <w:jc w:val="both"/>
      </w:pPr>
      <w:r w:rsidRPr="006F0574">
        <w:lastRenderedPageBreak/>
        <w:t>Рассчитанный объём кислоты, отмеренный мерным цилиндром, переносят в колбу, разбавляют до 250 мл дистиллированной водой и тщательно перемешивают.</w:t>
      </w:r>
    </w:p>
    <w:p w:rsidR="00EF6BF0" w:rsidRPr="00661ABF" w:rsidRDefault="00EF6BF0" w:rsidP="00661ABF">
      <w:pPr>
        <w:pStyle w:val="a6"/>
        <w:jc w:val="center"/>
        <w:rPr>
          <w:b/>
          <w:i/>
        </w:rPr>
      </w:pPr>
      <w:r w:rsidRPr="00661ABF">
        <w:rPr>
          <w:b/>
          <w:i/>
        </w:rPr>
        <w:t>Отработка навыков точного отбор</w:t>
      </w:r>
      <w:r w:rsidR="00661ABF">
        <w:rPr>
          <w:b/>
          <w:i/>
        </w:rPr>
        <w:t>а пробы анализируемого раствора</w:t>
      </w:r>
    </w:p>
    <w:p w:rsidR="00FB34D8" w:rsidRPr="00FB34D8" w:rsidRDefault="00FB34D8" w:rsidP="00FB34D8">
      <w:pPr>
        <w:jc w:val="both"/>
      </w:pPr>
      <w:r w:rsidRPr="00FB34D8">
        <w:rPr>
          <w:b/>
          <w:bCs/>
        </w:rPr>
        <w:t>Цель работы: о</w:t>
      </w:r>
      <w:r w:rsidRPr="00FB34D8">
        <w:t xml:space="preserve">тработка навыков точного отбора </w:t>
      </w:r>
      <w:proofErr w:type="spellStart"/>
      <w:r w:rsidRPr="00FB34D8">
        <w:t>аликвот</w:t>
      </w:r>
      <w:proofErr w:type="spellEnd"/>
      <w:r w:rsidRPr="00FB34D8">
        <w:t xml:space="preserve"> анализируемого раствора с использованием пипетки Мора.</w:t>
      </w:r>
    </w:p>
    <w:p w:rsidR="00FB34D8" w:rsidRPr="00FB34D8" w:rsidRDefault="00FB34D8" w:rsidP="00FB34D8">
      <w:pPr>
        <w:jc w:val="both"/>
        <w:rPr>
          <w:bCs/>
          <w:i/>
        </w:rPr>
      </w:pPr>
      <w:r w:rsidRPr="00FB34D8">
        <w:rPr>
          <w:bCs/>
          <w:i/>
        </w:rPr>
        <w:t>Оборудование и материалы:</w:t>
      </w:r>
    </w:p>
    <w:p w:rsidR="00FB34D8" w:rsidRPr="00FB34D8" w:rsidRDefault="00FB34D8" w:rsidP="00FB34D8">
      <w:pPr>
        <w:jc w:val="both"/>
      </w:pPr>
      <w:r w:rsidRPr="00FB34D8">
        <w:t>Пипетка Мора</w:t>
      </w:r>
    </w:p>
    <w:p w:rsidR="00FB34D8" w:rsidRPr="00FB34D8" w:rsidRDefault="00FB34D8" w:rsidP="00FB34D8">
      <w:pPr>
        <w:jc w:val="both"/>
      </w:pPr>
      <w:r w:rsidRPr="00FB34D8">
        <w:t xml:space="preserve">Груша </w:t>
      </w:r>
    </w:p>
    <w:p w:rsidR="00FB34D8" w:rsidRPr="00FB34D8" w:rsidRDefault="00FB34D8" w:rsidP="00FB34D8">
      <w:pPr>
        <w:jc w:val="both"/>
      </w:pPr>
      <w:r w:rsidRPr="00FB34D8">
        <w:t>Анализируемый раствор</w:t>
      </w:r>
    </w:p>
    <w:p w:rsidR="00FB34D8" w:rsidRPr="00FB34D8" w:rsidRDefault="00FB34D8" w:rsidP="00FB34D8">
      <w:pPr>
        <w:jc w:val="both"/>
      </w:pPr>
      <w:r w:rsidRPr="00FB34D8">
        <w:t>Мерный цилиндр или колба</w:t>
      </w:r>
    </w:p>
    <w:p w:rsidR="00FB34D8" w:rsidRPr="00FB34D8" w:rsidRDefault="00FB34D8" w:rsidP="00FB34D8">
      <w:pPr>
        <w:jc w:val="both"/>
      </w:pPr>
      <w:r w:rsidRPr="00FB34D8">
        <w:t>Дистиллированная вода</w:t>
      </w:r>
    </w:p>
    <w:p w:rsidR="00FB34D8" w:rsidRDefault="00FB34D8" w:rsidP="00FB34D8">
      <w:pPr>
        <w:jc w:val="both"/>
      </w:pPr>
    </w:p>
    <w:p w:rsidR="00FB34D8" w:rsidRPr="00FB34D8" w:rsidRDefault="00FB34D8" w:rsidP="00FB34D8">
      <w:pPr>
        <w:ind w:firstLine="708"/>
        <w:jc w:val="both"/>
      </w:pPr>
      <w:r w:rsidRPr="00FB34D8">
        <w:t xml:space="preserve">Пипетка Мора предназначена для точного дозирования жидкостей определённого объёма. Жидкость в такой пипетке удерживается за счёт капиллярного эффекта, и слив происходит без продувания, самотёком, после чего в узкой части пипетки остаётся небольшое количество жидкости, не входящее в объём </w:t>
      </w:r>
      <w:proofErr w:type="spellStart"/>
      <w:r w:rsidRPr="00FB34D8">
        <w:t>аликвоты</w:t>
      </w:r>
      <w:proofErr w:type="spellEnd"/>
      <w:r w:rsidRPr="00FB34D8">
        <w:t>.</w:t>
      </w:r>
      <w:r>
        <w:t xml:space="preserve"> </w:t>
      </w:r>
    </w:p>
    <w:p w:rsidR="00FB34D8" w:rsidRDefault="00FB34D8" w:rsidP="00FB34D8">
      <w:pPr>
        <w:jc w:val="both"/>
        <w:rPr>
          <w:b/>
          <w:bCs/>
        </w:rPr>
      </w:pPr>
    </w:p>
    <w:p w:rsidR="00FB34D8" w:rsidRPr="00FB34D8" w:rsidRDefault="00FB34D8" w:rsidP="00FB34D8">
      <w:pPr>
        <w:jc w:val="center"/>
        <w:rPr>
          <w:bCs/>
          <w:i/>
        </w:rPr>
      </w:pPr>
      <w:r w:rsidRPr="00FB34D8">
        <w:rPr>
          <w:bCs/>
          <w:i/>
        </w:rPr>
        <w:t>Порядок выполнения работы:</w:t>
      </w:r>
    </w:p>
    <w:p w:rsidR="00FB34D8" w:rsidRPr="00FB34D8" w:rsidRDefault="00FB34D8" w:rsidP="00FB34D8">
      <w:pPr>
        <w:jc w:val="both"/>
        <w:rPr>
          <w:i/>
        </w:rPr>
      </w:pPr>
      <w:r w:rsidRPr="00FB34D8">
        <w:rPr>
          <w:bCs/>
          <w:i/>
        </w:rPr>
        <w:t>Подготовка пипетки:</w:t>
      </w:r>
    </w:p>
    <w:p w:rsidR="00FB34D8" w:rsidRPr="00FB34D8" w:rsidRDefault="00FB34D8" w:rsidP="00FB34D8">
      <w:pPr>
        <w:jc w:val="both"/>
      </w:pPr>
      <w:r w:rsidRPr="00FB34D8">
        <w:t>Промыть пипетку дистиллированной водой.</w:t>
      </w:r>
    </w:p>
    <w:p w:rsidR="00FB34D8" w:rsidRPr="00FB34D8" w:rsidRDefault="00FB34D8" w:rsidP="00FB34D8">
      <w:pPr>
        <w:jc w:val="both"/>
      </w:pPr>
      <w:r w:rsidRPr="00FB34D8">
        <w:t>Прополоскать её небольшим количеством анализируемого раствора.</w:t>
      </w:r>
    </w:p>
    <w:p w:rsidR="00FB34D8" w:rsidRPr="00FB34D8" w:rsidRDefault="00FB34D8" w:rsidP="00FB34D8">
      <w:pPr>
        <w:jc w:val="both"/>
      </w:pPr>
      <w:r w:rsidRPr="00FB34D8">
        <w:t>Установить пипетку вертикально.</w:t>
      </w:r>
    </w:p>
    <w:p w:rsidR="00FB34D8" w:rsidRPr="00FB34D8" w:rsidRDefault="00FB34D8" w:rsidP="00FB34D8">
      <w:pPr>
        <w:jc w:val="both"/>
        <w:rPr>
          <w:i/>
        </w:rPr>
      </w:pPr>
      <w:r w:rsidRPr="00FB34D8">
        <w:rPr>
          <w:bCs/>
          <w:i/>
        </w:rPr>
        <w:t xml:space="preserve">Отбор </w:t>
      </w:r>
      <w:proofErr w:type="spellStart"/>
      <w:r w:rsidRPr="00FB34D8">
        <w:rPr>
          <w:bCs/>
          <w:i/>
        </w:rPr>
        <w:t>аликвоты</w:t>
      </w:r>
      <w:proofErr w:type="spellEnd"/>
      <w:r w:rsidRPr="00FB34D8">
        <w:rPr>
          <w:bCs/>
          <w:i/>
        </w:rPr>
        <w:t>:</w:t>
      </w:r>
    </w:p>
    <w:p w:rsidR="00FB34D8" w:rsidRPr="00FB34D8" w:rsidRDefault="00FB34D8" w:rsidP="00FB34D8">
      <w:pPr>
        <w:jc w:val="both"/>
      </w:pPr>
      <w:r w:rsidRPr="00FB34D8">
        <w:t>Опустить кончик пипетки в раствор.</w:t>
      </w:r>
    </w:p>
    <w:p w:rsidR="00FB34D8" w:rsidRPr="00FB34D8" w:rsidRDefault="00FB34D8" w:rsidP="00FB34D8">
      <w:pPr>
        <w:jc w:val="both"/>
      </w:pPr>
      <w:r w:rsidRPr="00FB34D8">
        <w:t>С помощью груши набрать раствор выше метки.</w:t>
      </w:r>
    </w:p>
    <w:p w:rsidR="00FB34D8" w:rsidRPr="00FB34D8" w:rsidRDefault="00FB34D8" w:rsidP="00FB34D8">
      <w:pPr>
        <w:jc w:val="both"/>
      </w:pPr>
      <w:r w:rsidRPr="00FB34D8">
        <w:t>Осторожно выпустить жидкость до совмещения нижнего мениска с меткой.</w:t>
      </w:r>
    </w:p>
    <w:p w:rsidR="00FB34D8" w:rsidRPr="00FB34D8" w:rsidRDefault="00FB34D8" w:rsidP="00FB34D8">
      <w:pPr>
        <w:jc w:val="both"/>
        <w:rPr>
          <w:i/>
        </w:rPr>
      </w:pPr>
      <w:r w:rsidRPr="00FB34D8">
        <w:rPr>
          <w:bCs/>
          <w:i/>
        </w:rPr>
        <w:t>Перенос раствора:</w:t>
      </w:r>
    </w:p>
    <w:p w:rsidR="00FB34D8" w:rsidRPr="00FB34D8" w:rsidRDefault="00FB34D8" w:rsidP="00FB34D8">
      <w:pPr>
        <w:jc w:val="both"/>
      </w:pPr>
      <w:r w:rsidRPr="00FB34D8">
        <w:t xml:space="preserve">Переместить пипетку </w:t>
      </w:r>
      <w:r>
        <w:t>в колбу для титрования</w:t>
      </w:r>
      <w:r w:rsidRPr="00FB34D8">
        <w:t>.</w:t>
      </w:r>
    </w:p>
    <w:p w:rsidR="00FB34D8" w:rsidRPr="00FB34D8" w:rsidRDefault="00FB34D8" w:rsidP="00FB34D8">
      <w:pPr>
        <w:jc w:val="both"/>
      </w:pPr>
      <w:r w:rsidRPr="00FB34D8">
        <w:t>Полностью слить раствор, касаясь стенки сосуда.</w:t>
      </w:r>
    </w:p>
    <w:p w:rsidR="00FB34D8" w:rsidRPr="00FB34D8" w:rsidRDefault="00FB34D8" w:rsidP="00FB34D8">
      <w:pPr>
        <w:jc w:val="both"/>
      </w:pPr>
      <w:r w:rsidRPr="00FB34D8">
        <w:t>Не выдувать оставшуюся в пипетке жидкость.</w:t>
      </w:r>
    </w:p>
    <w:p w:rsidR="00FB34D8" w:rsidRPr="00FB34D8" w:rsidRDefault="00FB34D8" w:rsidP="00FB34D8">
      <w:pPr>
        <w:jc w:val="both"/>
        <w:rPr>
          <w:bCs/>
        </w:rPr>
      </w:pPr>
      <w:r w:rsidRPr="00FB34D8">
        <w:rPr>
          <w:bCs/>
        </w:rPr>
        <w:t>Техника безопасности:</w:t>
      </w:r>
    </w:p>
    <w:p w:rsidR="00FB34D8" w:rsidRPr="00FB34D8" w:rsidRDefault="00FB34D8" w:rsidP="00FB34D8">
      <w:pPr>
        <w:jc w:val="both"/>
      </w:pPr>
      <w:r w:rsidRPr="00FB34D8">
        <w:t>Работать аккуратно, избегая разлива растворов.</w:t>
      </w:r>
    </w:p>
    <w:p w:rsidR="00FB34D8" w:rsidRPr="00FB34D8" w:rsidRDefault="00FB34D8" w:rsidP="00FB34D8">
      <w:pPr>
        <w:jc w:val="both"/>
      </w:pPr>
      <w:r w:rsidRPr="00FB34D8">
        <w:t>Не допускать попадания растворов на кожу и слизистые.</w:t>
      </w:r>
    </w:p>
    <w:p w:rsidR="00FB34D8" w:rsidRPr="00FB34D8" w:rsidRDefault="00FB34D8" w:rsidP="00FB34D8">
      <w:pPr>
        <w:jc w:val="both"/>
      </w:pPr>
      <w:r w:rsidRPr="00FB34D8">
        <w:t>Использовать защитные перчатки и очки при необходимости.</w:t>
      </w:r>
    </w:p>
    <w:p w:rsidR="00421408" w:rsidRPr="00B41E69" w:rsidRDefault="00421408" w:rsidP="00421408">
      <w:pPr>
        <w:jc w:val="center"/>
        <w:rPr>
          <w:b/>
        </w:rPr>
      </w:pPr>
    </w:p>
    <w:p w:rsidR="00421408" w:rsidRPr="006F0574" w:rsidRDefault="00421408" w:rsidP="00421408">
      <w:pPr>
        <w:jc w:val="center"/>
        <w:rPr>
          <w:b/>
          <w:i/>
        </w:rPr>
      </w:pPr>
      <w:r w:rsidRPr="006F0574">
        <w:rPr>
          <w:b/>
          <w:i/>
        </w:rPr>
        <w:t>Вопросы для подготовки</w:t>
      </w:r>
      <w:r>
        <w:rPr>
          <w:b/>
          <w:i/>
        </w:rPr>
        <w:t xml:space="preserve"> к следующему занятию</w:t>
      </w:r>
    </w:p>
    <w:p w:rsidR="00421408" w:rsidRPr="006F0574" w:rsidRDefault="00421408" w:rsidP="00421408">
      <w:pPr>
        <w:numPr>
          <w:ilvl w:val="0"/>
          <w:numId w:val="2"/>
        </w:numPr>
        <w:tabs>
          <w:tab w:val="clear" w:pos="1069"/>
          <w:tab w:val="num" w:pos="672"/>
        </w:tabs>
        <w:overflowPunct w:val="0"/>
        <w:autoSpaceDE w:val="0"/>
        <w:autoSpaceDN w:val="0"/>
        <w:adjustRightInd w:val="0"/>
        <w:ind w:left="0" w:firstLine="357"/>
        <w:jc w:val="both"/>
        <w:textAlignment w:val="baseline"/>
      </w:pPr>
      <w:r w:rsidRPr="006F0574">
        <w:t>Что такое химический эквивалент, фактор эквивалентности и молярная масса эквивалента?</w:t>
      </w:r>
    </w:p>
    <w:p w:rsidR="00421408" w:rsidRPr="006F0574" w:rsidRDefault="00421408" w:rsidP="00421408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6F0574">
        <w:t>Что такое установочные вещества и какие требования к ним предъявляются?</w:t>
      </w:r>
    </w:p>
    <w:p w:rsidR="00421408" w:rsidRDefault="00421408" w:rsidP="00421408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6F0574">
        <w:t xml:space="preserve">Какие установочные вещества используют для стандартизации кислот </w:t>
      </w:r>
      <w:r>
        <w:t xml:space="preserve">и оснований </w:t>
      </w:r>
      <w:r w:rsidRPr="006F0574">
        <w:t xml:space="preserve">в </w:t>
      </w:r>
      <w:proofErr w:type="spellStart"/>
      <w:r w:rsidRPr="006F0574">
        <w:t>титриметрии</w:t>
      </w:r>
      <w:proofErr w:type="spellEnd"/>
      <w:r w:rsidRPr="006F0574">
        <w:t>. Приведите 3-4 примера. Ответ иллюстрируйте уравнениями химических реакций.</w:t>
      </w:r>
    </w:p>
    <w:p w:rsidR="00421408" w:rsidRDefault="00421408" w:rsidP="00421408">
      <w:pPr>
        <w:numPr>
          <w:ilvl w:val="0"/>
          <w:numId w:val="2"/>
        </w:numPr>
        <w:tabs>
          <w:tab w:val="clear" w:pos="1069"/>
          <w:tab w:val="num" w:pos="672"/>
        </w:tabs>
        <w:ind w:left="0" w:firstLine="357"/>
        <w:jc w:val="both"/>
      </w:pPr>
      <w:r w:rsidRPr="006F0574">
        <w:t xml:space="preserve">Напишите формулы для расчёта молярной концентрации эквивалента рабочего раствора, если </w:t>
      </w:r>
      <w:proofErr w:type="gramStart"/>
      <w:r w:rsidRPr="006F0574">
        <w:t>известен</w:t>
      </w:r>
      <w:proofErr w:type="gramEnd"/>
      <w:r w:rsidRPr="006F0574">
        <w:t xml:space="preserve"> а) титр раствора; б) титр раствора по определяемому веществу.</w:t>
      </w:r>
      <w:r w:rsidR="00FB34D8">
        <w:t xml:space="preserve"> </w:t>
      </w:r>
    </w:p>
    <w:p w:rsidR="00FB34D8" w:rsidRPr="00FB34D8" w:rsidRDefault="00FB34D8" w:rsidP="00FB34D8">
      <w:pPr>
        <w:pStyle w:val="a9"/>
        <w:numPr>
          <w:ilvl w:val="0"/>
          <w:numId w:val="2"/>
        </w:numPr>
        <w:jc w:val="both"/>
      </w:pPr>
      <w:bookmarkStart w:id="0" w:name="_GoBack"/>
      <w:bookmarkEnd w:id="0"/>
      <w:r w:rsidRPr="00FB34D8">
        <w:t>Почему необходимо промывать пипетку анализируемым раствором перед отбором?</w:t>
      </w:r>
    </w:p>
    <w:p w:rsidR="00FB34D8" w:rsidRPr="00FB34D8" w:rsidRDefault="00FB34D8" w:rsidP="00FB34D8">
      <w:pPr>
        <w:pStyle w:val="a9"/>
        <w:numPr>
          <w:ilvl w:val="0"/>
          <w:numId w:val="2"/>
        </w:numPr>
        <w:jc w:val="both"/>
      </w:pPr>
      <w:r w:rsidRPr="00FB34D8">
        <w:t>Почему при работе с пипеткой Мора не выдувают остатки жидкости?</w:t>
      </w:r>
    </w:p>
    <w:p w:rsidR="00FB34D8" w:rsidRPr="00FB34D8" w:rsidRDefault="00FB34D8" w:rsidP="00FB34D8">
      <w:pPr>
        <w:pStyle w:val="a9"/>
        <w:numPr>
          <w:ilvl w:val="0"/>
          <w:numId w:val="2"/>
        </w:numPr>
        <w:jc w:val="both"/>
      </w:pPr>
      <w:r w:rsidRPr="00FB34D8">
        <w:t>Как правильно считывать уровень жидкости в пипетке?</w:t>
      </w:r>
    </w:p>
    <w:p w:rsidR="00961AB4" w:rsidRDefault="00FB34D8" w:rsidP="00421408">
      <w:pPr>
        <w:spacing w:after="200" w:line="276" w:lineRule="auto"/>
      </w:pPr>
    </w:p>
    <w:sectPr w:rsidR="0096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01CB"/>
    <w:multiLevelType w:val="multilevel"/>
    <w:tmpl w:val="DA24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74F31"/>
    <w:multiLevelType w:val="hybridMultilevel"/>
    <w:tmpl w:val="28828F42"/>
    <w:lvl w:ilvl="0" w:tplc="FA24C8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D683401"/>
    <w:multiLevelType w:val="hybridMultilevel"/>
    <w:tmpl w:val="B46628CE"/>
    <w:lvl w:ilvl="0" w:tplc="F9BC334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1362E28"/>
    <w:multiLevelType w:val="multilevel"/>
    <w:tmpl w:val="D8B6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A1A79"/>
    <w:multiLevelType w:val="multilevel"/>
    <w:tmpl w:val="B068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E4C8C"/>
    <w:multiLevelType w:val="multilevel"/>
    <w:tmpl w:val="BD6C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4F3316"/>
    <w:multiLevelType w:val="hybridMultilevel"/>
    <w:tmpl w:val="A5D8E0B2"/>
    <w:lvl w:ilvl="0" w:tplc="CCFC6B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9E87929"/>
    <w:multiLevelType w:val="multilevel"/>
    <w:tmpl w:val="D2EC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08"/>
    <w:rsid w:val="00275CFE"/>
    <w:rsid w:val="002E28FC"/>
    <w:rsid w:val="003866BC"/>
    <w:rsid w:val="00421408"/>
    <w:rsid w:val="004344FD"/>
    <w:rsid w:val="00661ABF"/>
    <w:rsid w:val="00663F87"/>
    <w:rsid w:val="008C2713"/>
    <w:rsid w:val="00EF6BF0"/>
    <w:rsid w:val="00F21AB7"/>
    <w:rsid w:val="00F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6D354B-86FC-42A9-BC83-4BEDEB5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34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1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4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4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EF6BF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F6BF0"/>
    <w:rPr>
      <w:b/>
      <w:bCs/>
    </w:rPr>
  </w:style>
  <w:style w:type="paragraph" w:styleId="a8">
    <w:name w:val="No Spacing"/>
    <w:uiPriority w:val="1"/>
    <w:qFormat/>
    <w:rsid w:val="00661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34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FB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Аргимбаева Акмарал</cp:lastModifiedBy>
  <cp:revision>2</cp:revision>
  <dcterms:created xsi:type="dcterms:W3CDTF">2025-02-24T07:17:00Z</dcterms:created>
  <dcterms:modified xsi:type="dcterms:W3CDTF">2025-02-24T07:17:00Z</dcterms:modified>
</cp:coreProperties>
</file>